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附件5：</w:t>
      </w:r>
    </w:p>
    <w:p>
      <w:pPr>
        <w:spacing w:line="60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关于代表选举工作的说明</w:t>
      </w:r>
    </w:p>
    <w:p>
      <w:pPr>
        <w:spacing w:line="600" w:lineRule="exact"/>
        <w:jc w:val="center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一、各选举单位应根据学院团委分配的代表名额和指导性要求，严格按照规定的程序和办法酝酿提名、选举产生代表。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二、各选举单位在选举代表时，有选举权的到会人数超过应到会人数的三分之二，会议有效；被选举人获得的赞成票超过实到会有选举权的人数的一半，始得当选。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三、各选举单位在统计应到会人数时，下列人员可不计入：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1.患有精神病或其他疾病，不能表达本人意志的共青团员；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2.年老体弱、行动不便和长期生病生活不能自理的共青团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3.出国、出境半年以上，不能及时返校参加选举的共青团员；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4.长期驻外地工作，不能及时返校参加选举的教职工共青团员；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5.在外实习，不能及时返校参加选举的学生共青团员。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四、各选举单位的确定代表候选人预备人选情况报告，应包括方法步骤、提名原则、结构组成等内容；代表选举情况报告，应包括参会人员、到会情况、选举程序、得票情况等内容。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五、各选举单位在代表选举工作中如有疑问，应及时向院团委咨询。联系电话：</w:t>
      </w:r>
      <w:r>
        <w:rPr>
          <w:rFonts w:ascii="仿宋" w:hAnsi="仿宋" w:eastAsia="仿宋"/>
          <w:sz w:val="32"/>
          <w:szCs w:val="32"/>
        </w:rPr>
        <w:t>027-68772205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440" w:lineRule="exact"/>
        <w:rPr>
          <w:rFonts w:hint="eastAsia" w:ascii="仿宋" w:hAnsi="仿宋" w:eastAsia="仿宋"/>
          <w:bCs/>
          <w:sz w:val="24"/>
        </w:rPr>
      </w:pPr>
    </w:p>
    <w:p>
      <w:bookmarkStart w:id="0" w:name="_GoBack"/>
      <w:bookmarkEnd w:id="0"/>
    </w:p>
    <w:sectPr>
      <w:pgSz w:w="11906" w:h="16838"/>
      <w:pgMar w:top="1440" w:right="1588" w:bottom="1440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D4DFF"/>
    <w:rsid w:val="7FB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2021-04-29T16:57:00Z</dcterms:created>
  <dc:creator>嗷呜嗷呜</dc:creator>
  <cp:lastModifiedBy>嗷呜嗷呜</cp:lastModifiedBy>
  <dcterms:modified xsi:type="dcterms:W3CDTF">2021-04-29T16:58:21Z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5794DEC8BF8E40C487953DA7F3EA0972</vt:lpwstr>
  </property>
</Properties>
</file>